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outlineLvl w:val="1"/>
        <w:rPr>
          <w:rFonts w:ascii="宋体" w:hAnsi="宋体" w:eastAsia="宋体" w:cs="宋体"/>
          <w:b/>
          <w:bCs/>
          <w:kern w:val="0"/>
          <w:sz w:val="40"/>
          <w:szCs w:val="24"/>
        </w:rPr>
      </w:pPr>
      <w:r>
        <w:rPr>
          <w:rFonts w:ascii="宋体" w:hAnsi="宋体" w:eastAsia="宋体" w:cs="宋体"/>
          <w:b/>
          <w:bCs/>
          <w:kern w:val="0"/>
          <w:sz w:val="40"/>
          <w:szCs w:val="24"/>
        </w:rPr>
        <w:t>计财处关于规范学生活动经费使用的通知</w:t>
      </w:r>
    </w:p>
    <w:p>
      <w:pPr>
        <w:widowControl/>
        <w:pBdr>
          <w:bottom w:val="single" w:color="D6D6D6" w:sz="6" w:space="0"/>
        </w:pBdr>
        <w:spacing w:line="450" w:lineRule="atLeast"/>
        <w:jc w:val="center"/>
        <w:rPr>
          <w:rFonts w:ascii="宋体" w:hAnsi="宋体" w:eastAsia="宋体" w:cs="宋体"/>
          <w:color w:val="585858"/>
          <w:kern w:val="0"/>
          <w:sz w:val="24"/>
          <w:szCs w:val="24"/>
        </w:rPr>
      </w:pPr>
      <w:r>
        <w:rPr>
          <w:rFonts w:ascii="宋体" w:hAnsi="宋体" w:eastAsia="宋体" w:cs="宋体"/>
          <w:color w:val="585858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spacing w:line="705" w:lineRule="atLeast"/>
        <w:jc w:val="center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浙大计发〔2017〕7号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为进一步规范学校学生活动经费的使用，提高经费使用效益，确保学生活动工作顺利进行，根据国家和学校有关财务管理规定，结合学校实际情况，特通知如下：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黑体" w:hAnsi="黑体" w:eastAsia="黑体" w:cs="Arial"/>
          <w:color w:val="040404"/>
          <w:kern w:val="0"/>
          <w:sz w:val="32"/>
          <w:szCs w:val="32"/>
        </w:rPr>
        <w:t>一、学生活动经费预算管理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一）计财处将学生活动经费从原部门预算总额度中切块单列，设立学生活动经费预算专户。由党委学生工作部、党委研究生工作部、团委、求是学院等相关主管部门提出年度预算申请，原则上以学生人数为测算依据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（二）学生活动经费相关主管部门在学校批准的预算额度内使用经费，院系部分应划拨至各院系。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黑体" w:hAnsi="黑体" w:eastAsia="黑体" w:cs="Arial"/>
          <w:color w:val="040404"/>
          <w:kern w:val="0"/>
          <w:sz w:val="32"/>
          <w:szCs w:val="32"/>
        </w:rPr>
        <w:t>二、学生活动经费开支范围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（一）组织学生活动所必需的少量办公耗材、资料印刷费、交通费、差旅费、场租费以及服装、道具等设施材料的购置费或租赁费等。活动应优先选择校内场馆。服装购置原则上限文化衫。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（二）学生活动过程中发生的必要的工作餐、小额食品（含饮用水）等，原则上工作餐限活动期间。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（三）与学生活动密切相关的奖励金、小额奖品等，有捐赠的，不应重复发放。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（四）组织学生活动必需支付的酬金、劳务费。以下人员不得领取：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1. 组织学生活动的本部门、本单位工作人员；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2. 因履行本人岗位职责而参与活动的管理人员。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黑体" w:hAnsi="黑体" w:eastAsia="黑体" w:cs="Arial"/>
          <w:color w:val="040404"/>
          <w:kern w:val="0"/>
          <w:sz w:val="32"/>
          <w:szCs w:val="32"/>
        </w:rPr>
        <w:t>三、学生活动经费开支标准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（一）工作餐和食品（含饮用水）费用总计参照不高于学校工作餐标准（人均40元/餐，每天限1餐）。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（二）聘请专家发生的评审费、讲课费、培训费等劳务酬金按学校相关规定标准发放。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（三）学生竞赛所涉及的奖励金（或等价实物）可按不高于以下标准发放，获奖面不超过参赛人（队）数的三分之一。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 1.科技类比赛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团体：校级比赛一等奖奖励最高不超过2000元，二等奖奖励最高不超过1200元，三等奖奖励最高不超过800元；院级比赛奖励金额减半。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个人：校级比赛一等奖奖励最高不超过800元，二等奖奖励最高不超过600元，三等奖奖励最高不超过400元；院级比赛奖励金额减半。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2.体育类比赛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运动会：校运会学生个人每得1分奖励50元；院级运动会奖励金额减半。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团体赛：校级比赛一等奖奖励最高不超过1000元，二等奖奖励最高不超过800元，三等奖奖励最高不超过600元；院级比赛奖励金额减半。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个人赛：参照运动会标准奖励；一二三等奖参照运动会第一名、第三名、第五名的奖励金额。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3.文艺类、素质拓展类比赛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团体赛：校级比赛一等奖奖励最高不超过1000元，二等奖奖励最高不超过800元，三等奖奖励最高不超过600元；院级比赛奖励金额减半。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个人赛：校级比赛一等奖奖励最高不超过800元，二等奖奖励最高不超过600元，三等奖奖励最高不超过400元；院级比赛奖励金额减半。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（四）</w:t>
      </w: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学生非竞赛活动所涉及小额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奖品的，原则上单价不超过200元，参加活动的学生人均不超过50元。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黑体" w:hAnsi="黑体" w:eastAsia="黑体" w:cs="Arial"/>
          <w:color w:val="040404"/>
          <w:kern w:val="0"/>
          <w:sz w:val="32"/>
          <w:szCs w:val="32"/>
        </w:rPr>
        <w:t>四、学生活动经费财务报销规定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（一）报销时填写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《浙江大学学生活动预决算表》（见附件）</w:t>
      </w: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，提供学生活动方案或通知、活动总结或新闻稿等材料。有工作餐的，提供就餐人员名单和人次。有发放奖励金的，提供获奖人员名单。有发放奖品的，附简要说明。有1000元以上租车费的，提供租车的合同或协议。一次活动应集中一次报销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（二）劳务费、酬金和奖金应通过学校酬金系统发放，计财处按照税法代扣代缴个人所得税。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（三）与学生活动无关的费用不得报销。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黑体" w:hAnsi="黑体" w:eastAsia="黑体" w:cs="Arial"/>
          <w:color w:val="040404"/>
          <w:kern w:val="0"/>
          <w:sz w:val="32"/>
          <w:szCs w:val="32"/>
        </w:rPr>
        <w:t>五、其他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重大学生活动学校另有文件规定的，从其规定。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lef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ascii="Arial" w:hAnsi="Arial" w:eastAsia="宋体" w:cs="Arial"/>
          <w:color w:val="040404"/>
          <w:kern w:val="0"/>
          <w:sz w:val="27"/>
          <w:szCs w:val="27"/>
        </w:rPr>
        <w:t>  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righ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浙江大学计划财务处</w:t>
      </w:r>
    </w:p>
    <w:p>
      <w:pPr>
        <w:widowControl/>
        <w:shd w:val="clear" w:color="auto" w:fill="FFFFFF"/>
        <w:wordWrap w:val="0"/>
        <w:spacing w:line="600" w:lineRule="atLeast"/>
        <w:ind w:firstLine="645"/>
        <w:jc w:val="right"/>
        <w:rPr>
          <w:rFonts w:ascii="Arial" w:hAnsi="Arial" w:eastAsia="宋体" w:cs="Arial"/>
          <w:color w:val="040404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40404"/>
          <w:kern w:val="0"/>
          <w:sz w:val="32"/>
          <w:szCs w:val="32"/>
        </w:rPr>
        <w:t>2017年12月15日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浙江大学学生活动预决算表</w:t>
      </w:r>
    </w:p>
    <w:p>
      <w:pPr>
        <w:ind w:right="420" w:firstLine="140" w:firstLineChars="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经费项目号码：                 时间：     年     月    日</w:t>
      </w:r>
    </w:p>
    <w:tbl>
      <w:tblPr>
        <w:tblStyle w:val="6"/>
        <w:tblW w:w="5000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1503"/>
        <w:gridCol w:w="1998"/>
        <w:gridCol w:w="191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活 动 名 称</w:t>
            </w:r>
          </w:p>
        </w:tc>
        <w:tc>
          <w:tcPr>
            <w:tcW w:w="3180" w:type="pct"/>
            <w:gridSpan w:val="3"/>
          </w:tcPr>
          <w:p>
            <w:pPr>
              <w:jc w:val="center"/>
              <w:rPr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办 单 位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 加 人 数</w:t>
            </w: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 日 期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参赛人数/队数</w:t>
            </w: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 地 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获奖人数/队数</w:t>
            </w: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 出 内 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额</w:t>
            </w: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 销 金 额</w:t>
            </w: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numPr>
                <w:ilvl w:val="0"/>
                <w:numId w:val="1"/>
              </w:num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 租赁费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 交通费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 资料、印刷费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 场租费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 工作餐、食品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 奖品、纪念品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7. 专家评审费、讲课费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附相关发放表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 小额奖品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附简要说明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9. 比赛奖金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附发放明细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10. 其他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1820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  计</w:t>
            </w:r>
          </w:p>
        </w:tc>
        <w:tc>
          <w:tcPr>
            <w:tcW w:w="88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>
            <w:pPr>
              <w:spacing w:before="156" w:beforeLines="50"/>
              <w:jc w:val="center"/>
              <w:rPr>
                <w:sz w:val="24"/>
              </w:rPr>
            </w:pPr>
          </w:p>
        </w:tc>
      </w:tr>
    </w:tbl>
    <w:p>
      <w:pPr>
        <w:tabs>
          <w:tab w:val="left" w:pos="2940"/>
          <w:tab w:val="left" w:pos="3360"/>
        </w:tabs>
      </w:pPr>
    </w:p>
    <w:p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院系（单位）负责人（签字）：                  经办人（签字</w:t>
      </w:r>
      <w:r>
        <w:rPr>
          <w:rFonts w:hint="eastAsia"/>
          <w:b/>
          <w:bCs/>
        </w:rPr>
        <w:t xml:space="preserve"> ）：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（公章）：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备注：附活动方案（或通知）、活动总结或新闻稿等相关材料。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650E2"/>
    <w:multiLevelType w:val="multilevel"/>
    <w:tmpl w:val="06A650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3E"/>
    <w:rsid w:val="000B4E67"/>
    <w:rsid w:val="000C655F"/>
    <w:rsid w:val="0023058B"/>
    <w:rsid w:val="003668C1"/>
    <w:rsid w:val="00397DBE"/>
    <w:rsid w:val="004B42DD"/>
    <w:rsid w:val="00553F3E"/>
    <w:rsid w:val="00563A8E"/>
    <w:rsid w:val="005A5420"/>
    <w:rsid w:val="00634E2F"/>
    <w:rsid w:val="008222E6"/>
    <w:rsid w:val="009C28F0"/>
    <w:rsid w:val="00B45922"/>
    <w:rsid w:val="00C81527"/>
    <w:rsid w:val="00D83195"/>
    <w:rsid w:val="00D85DDF"/>
    <w:rsid w:val="00E0543C"/>
    <w:rsid w:val="00F078F9"/>
    <w:rsid w:val="00FC0518"/>
    <w:rsid w:val="34E83D3E"/>
    <w:rsid w:val="7F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art-summar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wp_visitcount"/>
    <w:basedOn w:val="7"/>
    <w:qFormat/>
    <w:uiPriority w:val="0"/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5</Pages>
  <Words>1522</Words>
  <Characters>1589</Characters>
  <Lines>180</Lines>
  <Paragraphs>67</Paragraphs>
  <TotalTime>10</TotalTime>
  <ScaleCrop>false</ScaleCrop>
  <LinksUpToDate>false</LinksUpToDate>
  <CharactersWithSpaces>1738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2018-01-09T10:29:00Z</dcterms:created>
  <dc:creator>LAB-lsy</dc:creator>
  <cp:lastModifiedBy>Hazel Yang</cp:lastModifiedBy>
  <dcterms:modified xsi:type="dcterms:W3CDTF">2023-03-16T09:27:52Z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5457A43D90F84EF19B1FC4310101C025</vt:lpwstr>
  </property>
</Properties>
</file>