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color w:val="404040"/>
          <w:spacing w:val="0"/>
          <w:sz w:val="39"/>
          <w:szCs w:val="39"/>
          <w:u w:val="none"/>
        </w:rPr>
      </w:pPr>
      <w:r>
        <w:rPr>
          <w:rFonts w:hint="eastAsia" w:ascii="微软雅黑" w:hAnsi="微软雅黑" w:eastAsia="微软雅黑" w:cs="微软雅黑"/>
          <w:i w:val="0"/>
          <w:iCs w:val="0"/>
          <w:caps w:val="0"/>
          <w:color w:val="404040"/>
          <w:spacing w:val="0"/>
          <w:sz w:val="39"/>
          <w:szCs w:val="39"/>
          <w:u w:val="none"/>
          <w:bdr w:val="none" w:color="auto" w:sz="0" w:space="0"/>
          <w:shd w:val="clear" w:fill="FFFFFF"/>
        </w:rPr>
        <w:t>关于开展第三批新时代基层党组织党建示范创建和质量创优工作的通知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jc w:val="both"/>
        <w:rPr>
          <w:rFonts w:ascii="仿宋_GB2312" w:hAnsi="仿宋_GB2312" w:eastAsia="仿宋_GB2312" w:cs="仿宋_GB2312"/>
          <w:i w:val="0"/>
          <w:iCs w:val="0"/>
          <w:caps w:val="0"/>
          <w:color w:val="000000"/>
          <w:spacing w:val="0"/>
          <w:sz w:val="31"/>
          <w:szCs w:val="31"/>
          <w:u w:val="none"/>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jc w:val="both"/>
        <w:rPr>
          <w:sz w:val="21"/>
          <w:szCs w:val="21"/>
          <w:u w:val="none"/>
        </w:rPr>
      </w:pPr>
      <w:bookmarkStart w:id="0" w:name="_GoBack"/>
      <w:bookmarkEnd w:id="0"/>
      <w:r>
        <w:rPr>
          <w:rFonts w:ascii="仿宋_GB2312" w:hAnsi="仿宋_GB2312" w:eastAsia="仿宋_GB2312" w:cs="仿宋_GB2312"/>
          <w:i w:val="0"/>
          <w:iCs w:val="0"/>
          <w:caps w:val="0"/>
          <w:color w:val="000000"/>
          <w:spacing w:val="0"/>
          <w:sz w:val="31"/>
          <w:szCs w:val="31"/>
          <w:u w:val="none"/>
          <w:bdr w:val="none" w:color="auto" w:sz="0" w:space="0"/>
          <w:shd w:val="clear" w:fill="FFFFFF"/>
        </w:rPr>
        <w:t>各院级党组织</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600" w:lineRule="atLeast"/>
        <w:ind w:left="0" w:right="-16" w:firstLine="645"/>
        <w:jc w:val="both"/>
        <w:rPr>
          <w:sz w:val="21"/>
          <w:szCs w:val="21"/>
          <w:u w:val="none"/>
        </w:rPr>
      </w:pP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为深入学习贯彻习近平新时代中国特色社会主义思想，全面贯彻落实党的二十大精神，贯彻落实全国组织工作会议精神，增强基层党组织引领一流的政治功能和组织功能，为学校在建设中国特色世界一流大学中走在前列提供坚强组织保证，决定开展第三批新时代基层党组织示范创建和质量创优工作（以下简称第三批</w:t>
      </w:r>
      <w:r>
        <w:rPr>
          <w:rFonts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双创</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工作），具体通知如下。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600" w:lineRule="atLeast"/>
        <w:ind w:left="0" w:right="0" w:firstLine="645"/>
        <w:rPr>
          <w:sz w:val="21"/>
          <w:szCs w:val="21"/>
          <w:u w:val="none"/>
        </w:rPr>
      </w:pPr>
      <w:r>
        <w:rPr>
          <w:rFonts w:ascii="黑体" w:hAnsi="宋体" w:eastAsia="黑体" w:cs="黑体"/>
          <w:i w:val="0"/>
          <w:iCs w:val="0"/>
          <w:caps w:val="0"/>
          <w:color w:val="000000"/>
          <w:spacing w:val="0"/>
          <w:sz w:val="31"/>
          <w:szCs w:val="31"/>
          <w:u w:val="none"/>
          <w:bdr w:val="none" w:color="auto" w:sz="0" w:space="0"/>
          <w:shd w:val="clear" w:fill="FFFFFF"/>
        </w:rPr>
        <w:t>一、</w:t>
      </w:r>
      <w:r>
        <w:rPr>
          <w:rFonts w:hint="eastAsia" w:ascii="黑体" w:hAnsi="宋体" w:eastAsia="黑体" w:cs="黑体"/>
          <w:i w:val="0"/>
          <w:iCs w:val="0"/>
          <w:caps w:val="0"/>
          <w:color w:val="000000"/>
          <w:spacing w:val="0"/>
          <w:sz w:val="31"/>
          <w:szCs w:val="31"/>
          <w:u w:val="none"/>
          <w:bdr w:val="none" w:color="auto" w:sz="0" w:space="0"/>
          <w:shd w:val="clear" w:fill="FFFFFF"/>
        </w:rPr>
        <w:t>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贯彻落实习近平总书记关于党的建设的重要思想，巩固深化学习贯彻习近平新时代中国特色社会主义思想主题教育成果，面向更高使命愿景，推动基层党组织党建和业务在目标功能、制度机制、组织力量、平台载体上深度融合，以高质量党建引领“双一流”建设。面向全校培育创建</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5</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个左右党建工作标杆院级党组织和</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100</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个左右党建工作样板支部，建设周期为</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1</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年，以点带面示范引领，推动全校基层党组织全面进步全面过硬，推动全校党建质量全面创优全面提升。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rPr>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二、培育创建条件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ascii="楷体_gb2312" w:hAnsi="楷体_gb2312" w:eastAsia="楷体_gb2312" w:cs="楷体_gb2312"/>
          <w:i w:val="0"/>
          <w:iCs w:val="0"/>
          <w:caps w:val="0"/>
          <w:color w:val="000000"/>
          <w:spacing w:val="0"/>
          <w:sz w:val="31"/>
          <w:szCs w:val="31"/>
          <w:u w:val="none"/>
          <w:bdr w:val="none" w:color="auto" w:sz="0" w:space="0"/>
          <w:shd w:val="clear" w:fill="FFFFFF"/>
        </w:rPr>
        <w:t>（一）培育创建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default" w:ascii="楷体_gb2312" w:hAnsi="楷体_gb2312" w:eastAsia="楷体_gb2312" w:cs="楷体_gb2312"/>
          <w:i w:val="0"/>
          <w:iCs w:val="0"/>
          <w:caps w:val="0"/>
          <w:color w:val="000000"/>
          <w:spacing w:val="0"/>
          <w:sz w:val="31"/>
          <w:szCs w:val="31"/>
          <w:u w:val="none"/>
          <w:bdr w:val="none" w:color="auto" w:sz="0" w:space="0"/>
          <w:shd w:val="clear" w:fill="FFFFFF"/>
        </w:rPr>
        <w:t>全校党建工作标杆院级党组织</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院级党组织原则上至少成立</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5</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年，且在建设周期内保持稳定。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党的十八大以来，院级党组织充分发挥引领一流的政治功能，健全院级党组织运行机制，模范执行党委会会议和党政联席会议制度，院级党组织会议制度健全、执行有力，落实党建工作重点任务，提升师生思想政治工作质量，促进人才培养、学科建设、科学研究、社会服务等工作取得优异成绩。党支部书记、组织员、辅导员等党建和思想政治工作骨干按规定配齐配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近</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5</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年来，院级党组织曾获得校级以上党组织的重要表彰、在党组织书记抓基层党建和人才工作述职评议考核中</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次以上总体评价等次为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好</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或所在单位中层领导班子年度考核</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2</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次以上为“优秀”；所在单位多名师生获评校级以上优秀共产党员或优秀党务工作者等党内荣誉；所在单位承担校级以上党的工作创新项目或研究课题，并发挥推广示范效应；在高层次人才、中青年教师中发展党员工作成效突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4.</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近</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年来，院级党组织在党建和意识形态领域未出现过重大问题，未发生过重大稳定事端、安全事故和舆情事件。党政领导班子成员未出现违纪违法、违反中央八项规定精神等问题，所在单位未出现违反师德师风有关规定等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5.</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符合《浙江大学第三批新时代党建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双创</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工作重点任务指南（院级党组织）》所列其他要求（附件</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default" w:ascii="楷体_gb2312" w:hAnsi="楷体_gb2312" w:eastAsia="楷体_gb2312" w:cs="楷体_gb2312"/>
          <w:i w:val="0"/>
          <w:iCs w:val="0"/>
          <w:caps w:val="0"/>
          <w:color w:val="000000"/>
          <w:spacing w:val="0"/>
          <w:sz w:val="31"/>
          <w:szCs w:val="31"/>
          <w:u w:val="none"/>
          <w:bdr w:val="none" w:color="auto" w:sz="0" w:space="0"/>
          <w:shd w:val="clear" w:fill="FFFFFF"/>
        </w:rPr>
        <w:t>（二）培育创建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default" w:ascii="楷体_gb2312" w:hAnsi="楷体_gb2312" w:eastAsia="楷体_gb2312" w:cs="楷体_gb2312"/>
          <w:i w:val="0"/>
          <w:iCs w:val="0"/>
          <w:caps w:val="0"/>
          <w:color w:val="000000"/>
          <w:spacing w:val="0"/>
          <w:sz w:val="31"/>
          <w:szCs w:val="31"/>
          <w:u w:val="none"/>
          <w:bdr w:val="none" w:color="auto" w:sz="0" w:space="0"/>
          <w:shd w:val="clear" w:fill="FFFFFF"/>
        </w:rPr>
        <w:t>全校党建工作样板支部</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教师党支部一般应成立满</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年，学生党支部或师生联合党支部至少成立满</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年，且在建设周期内保持稳定。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党的十八大以来，党支部充分发挥战斗堡垒作用和党员先锋模范作用，切实增强政治功能和组织功能，着力发挥在政治引领、规范党的组织生活、团结凝聚师生、促进所在单位中心工作等方面的主体作用，师生思想政治工作针对性和亲和力强，在学习、研究、育人、管理、服务等方面取得优异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600" w:lineRule="atLeast"/>
        <w:ind w:left="0" w:right="0" w:firstLine="645"/>
        <w:jc w:val="both"/>
        <w:rPr>
          <w:sz w:val="21"/>
          <w:szCs w:val="21"/>
          <w:u w:val="none"/>
        </w:rPr>
      </w:pPr>
      <w:r>
        <w:rPr>
          <w:rFonts w:hint="default" w:ascii="Times New Roman" w:hAnsi="Times New Roman" w:eastAsia="微软雅黑" w:cs="Times New Roman"/>
          <w:i w:val="0"/>
          <w:iCs w:val="0"/>
          <w:caps w:val="0"/>
          <w:color w:val="000000"/>
          <w:spacing w:val="0"/>
          <w:kern w:val="0"/>
          <w:sz w:val="31"/>
          <w:szCs w:val="31"/>
          <w:u w:val="none"/>
          <w:bdr w:val="none" w:color="auto" w:sz="0" w:space="0"/>
          <w:shd w:val="clear" w:fill="FFFFFF"/>
          <w:lang w:val="en-US" w:eastAsia="zh-CN" w:bidi="ar"/>
        </w:rPr>
        <w:t>3.</w:t>
      </w:r>
      <w:r>
        <w:rPr>
          <w:rFonts w:hint="eastAsia"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近</w:t>
      </w:r>
      <w:r>
        <w:rPr>
          <w:rFonts w:hint="default" w:ascii="Times New Roman" w:hAnsi="Times New Roman" w:eastAsia="微软雅黑" w:cs="Times New Roman"/>
          <w:i w:val="0"/>
          <w:iCs w:val="0"/>
          <w:caps w:val="0"/>
          <w:color w:val="000000"/>
          <w:spacing w:val="0"/>
          <w:kern w:val="0"/>
          <w:sz w:val="31"/>
          <w:szCs w:val="31"/>
          <w:u w:val="none"/>
          <w:bdr w:val="none" w:color="auto" w:sz="0" w:space="0"/>
          <w:shd w:val="clear" w:fill="FFFFFF"/>
          <w:lang w:val="en-US" w:eastAsia="zh-CN" w:bidi="ar"/>
        </w:rPr>
        <w:t>3</w:t>
      </w:r>
      <w:r>
        <w:rPr>
          <w:rFonts w:hint="eastAsia"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年来，党支部或党支部书记曾获得校级以上党内荣誉表彰，或党支部在基层党支部建设质量提升月或基层党支部工作考核评价中</w:t>
      </w:r>
      <w:r>
        <w:rPr>
          <w:rFonts w:hint="default" w:ascii="Times New Roman" w:hAnsi="Times New Roman" w:eastAsia="仿宋_GB2312" w:cs="Times New Roman"/>
          <w:i w:val="0"/>
          <w:iCs w:val="0"/>
          <w:caps w:val="0"/>
          <w:color w:val="000000"/>
          <w:spacing w:val="0"/>
          <w:kern w:val="0"/>
          <w:sz w:val="31"/>
          <w:szCs w:val="31"/>
          <w:u w:val="none"/>
          <w:bdr w:val="none" w:color="auto" w:sz="0" w:space="0"/>
          <w:shd w:val="clear" w:fill="FFFFFF"/>
          <w:lang w:val="en-US" w:eastAsia="zh-CN" w:bidi="ar"/>
        </w:rPr>
        <w:t>2</w:t>
      </w:r>
      <w:r>
        <w:rPr>
          <w:rFonts w:hint="eastAsia"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次以上评定等次为</w:t>
      </w:r>
      <w:r>
        <w:rPr>
          <w:rFonts w:hint="default" w:ascii="Times New Roman" w:hAnsi="Times New Roman" w:eastAsia="微软雅黑" w:cs="Times New Roman"/>
          <w:i w:val="0"/>
          <w:iCs w:val="0"/>
          <w:caps w:val="0"/>
          <w:color w:val="000000"/>
          <w:spacing w:val="0"/>
          <w:kern w:val="0"/>
          <w:sz w:val="31"/>
          <w:szCs w:val="31"/>
          <w:u w:val="none"/>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好</w:t>
      </w:r>
      <w:r>
        <w:rPr>
          <w:rFonts w:hint="default" w:ascii="Times New Roman" w:hAnsi="Times New Roman" w:eastAsia="微软雅黑" w:cs="Times New Roman"/>
          <w:i w:val="0"/>
          <w:iCs w:val="0"/>
          <w:caps w:val="0"/>
          <w:color w:val="000000"/>
          <w:spacing w:val="0"/>
          <w:kern w:val="0"/>
          <w:sz w:val="31"/>
          <w:szCs w:val="31"/>
          <w:u w:val="none"/>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。至少</w:t>
      </w:r>
      <w:r>
        <w:rPr>
          <w:rFonts w:hint="default" w:ascii="Times New Roman" w:hAnsi="Times New Roman" w:eastAsia="微软雅黑" w:cs="Times New Roman"/>
          <w:i w:val="0"/>
          <w:iCs w:val="0"/>
          <w:caps w:val="0"/>
          <w:color w:val="000000"/>
          <w:spacing w:val="0"/>
          <w:kern w:val="0"/>
          <w:sz w:val="31"/>
          <w:szCs w:val="31"/>
          <w:u w:val="none"/>
          <w:bdr w:val="none" w:color="auto" w:sz="0" w:space="0"/>
          <w:shd w:val="clear" w:fill="FFFFFF"/>
          <w:lang w:val="en-US" w:eastAsia="zh-CN" w:bidi="ar"/>
        </w:rPr>
        <w:t>1</w:t>
      </w:r>
      <w:r>
        <w:rPr>
          <w:rFonts w:hint="eastAsia"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名支部成员获评校级以上优秀共产党员、优秀党务工作者、师德典型、三好学生、优秀学生干部等；党支部德育共同体、学习共同体、发展共同体、文化共同体建设高质量推进，教工党支部在</w:t>
      </w:r>
      <w:r>
        <w:rPr>
          <w:rFonts w:hint="default" w:ascii="Times New Roman" w:hAnsi="Times New Roman" w:eastAsia="微软雅黑" w:cs="Times New Roman"/>
          <w:i w:val="0"/>
          <w:iCs w:val="0"/>
          <w:caps w:val="0"/>
          <w:color w:val="000000"/>
          <w:spacing w:val="0"/>
          <w:kern w:val="0"/>
          <w:sz w:val="31"/>
          <w:szCs w:val="31"/>
          <w:u w:val="none"/>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双带头人</w:t>
      </w:r>
      <w:r>
        <w:rPr>
          <w:rFonts w:hint="default" w:ascii="Times New Roman" w:hAnsi="Times New Roman" w:eastAsia="微软雅黑" w:cs="Times New Roman"/>
          <w:i w:val="0"/>
          <w:iCs w:val="0"/>
          <w:caps w:val="0"/>
          <w:color w:val="000000"/>
          <w:spacing w:val="0"/>
          <w:kern w:val="0"/>
          <w:sz w:val="31"/>
          <w:szCs w:val="31"/>
          <w:u w:val="none"/>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党支部书记培育、加强教师思想政治工作、促进所在单位事业发展等工作中做出突出成绩，学生党支部在推进思想引领、专业学习、志愿服务、社会实践、就业创业等方面发挥示范引领作用。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4.</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近</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年来，党支部在党建和意识形态领域未出现过突出问题，未发生过影响安全稳定的重大事件。党支部成员及支部所在单位人员近年未出现违法违纪、违反中央八项规定精神、师德师风等问题。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5.</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符合《浙江大学第三批新时代党建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双创</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工作重点任务指南（基层党支部）》所列其他要求（附件</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rPr>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三、组织实施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rPr>
          <w:sz w:val="21"/>
          <w:szCs w:val="21"/>
          <w:u w:val="none"/>
        </w:rPr>
      </w:pP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全校党建工作标杆院级党组织、样板支部培育创建工作在学校党委领导下，由党委组织部具体负责实施，按照以下步骤开展。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rPr>
          <w:sz w:val="21"/>
          <w:szCs w:val="21"/>
          <w:u w:val="none"/>
        </w:rPr>
      </w:pPr>
      <w:r>
        <w:rPr>
          <w:rFonts w:hint="default" w:ascii="楷体_gb2312" w:hAnsi="楷体_gb2312" w:eastAsia="楷体_gb2312" w:cs="楷体_gb2312"/>
          <w:i w:val="0"/>
          <w:iCs w:val="0"/>
          <w:caps w:val="0"/>
          <w:color w:val="000000"/>
          <w:spacing w:val="0"/>
          <w:sz w:val="31"/>
          <w:szCs w:val="31"/>
          <w:u w:val="none"/>
          <w:bdr w:val="none" w:color="auto" w:sz="0" w:space="0"/>
          <w:shd w:val="clear" w:fill="FFFFFF"/>
        </w:rPr>
        <w:t>（一）支部考核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各院级党组织结合开展</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2023</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年度党支部（或党总支）书记述职评议考核工作（以下简称“考核工作</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），发现和挖掘切实落实“七个有力</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、以高质量的支部建设引领事业高质量发展、示范引领作用发挥明显的党支部。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考核工作由各院级党组织结合工作实际组织开展，根据《浙江大学基层党支部工作考核评价办法（试行）》（党委发〔</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2021</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123</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号）等文件要求，突出考核主题教育开展情况、党支部建设质量提升月活动开展情况。同时要重点考核本单位已培育创建的全国、全省和第一批、第二批全校党建工作样板支部示范引领作用发挥情况。考核评价结果（附件</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3</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）于</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2024</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年</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3</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月</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15</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日前报党委组织部。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rPr>
          <w:sz w:val="21"/>
          <w:szCs w:val="21"/>
          <w:u w:val="none"/>
        </w:rPr>
      </w:pPr>
      <w:r>
        <w:rPr>
          <w:rFonts w:hint="default" w:ascii="楷体_gb2312" w:hAnsi="楷体_gb2312" w:eastAsia="楷体_gb2312" w:cs="楷体_gb2312"/>
          <w:i w:val="0"/>
          <w:iCs w:val="0"/>
          <w:caps w:val="0"/>
          <w:color w:val="000000"/>
          <w:spacing w:val="0"/>
          <w:sz w:val="31"/>
          <w:szCs w:val="31"/>
          <w:u w:val="none"/>
          <w:bdr w:val="none" w:color="auto" w:sz="0" w:space="0"/>
          <w:shd w:val="clear" w:fill="FFFFFF"/>
        </w:rPr>
        <w:t>（二）申报认定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jc w:val="both"/>
        <w:rPr>
          <w:sz w:val="21"/>
          <w:szCs w:val="21"/>
          <w:u w:val="none"/>
        </w:rPr>
      </w:pP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各院级党组织结合</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2023</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年基层党支部工作考核情况，专题研究本单位第三批党建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双创</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工作，确定本级党组织及基层党支部申报意向。原则上按不超过本单位党支部总数</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10%</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的比例择优向学校党委推荐样板支部培育创建单位。参与申报的党组织对照《浙江大学新时代党建</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双创</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工作重点任务指南》，对党建工作基础、成功做法、特色经验等进行梳理和总结，统筹谋划建设周期内的工作目标、实施计划、预期成果，按类别填写申报材料（附件</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4</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、附件</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6</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或附件</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5</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、附件</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7</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），于</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2024</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年</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3</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月</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15</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日前将纸质版（一式两份）和电子版报党委组织部。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645"/>
        <w:rPr>
          <w:sz w:val="21"/>
          <w:szCs w:val="21"/>
          <w:u w:val="none"/>
        </w:rPr>
      </w:pPr>
      <w:r>
        <w:rPr>
          <w:rFonts w:hint="default" w:ascii="楷体_gb2312" w:hAnsi="楷体_gb2312" w:eastAsia="楷体_gb2312" w:cs="楷体_gb2312"/>
          <w:i w:val="0"/>
          <w:iCs w:val="0"/>
          <w:caps w:val="0"/>
          <w:color w:val="000000"/>
          <w:spacing w:val="0"/>
          <w:sz w:val="31"/>
          <w:szCs w:val="31"/>
          <w:u w:val="none"/>
          <w:bdr w:val="none" w:color="auto" w:sz="0" w:space="0"/>
          <w:shd w:val="clear" w:fill="FFFFFF"/>
        </w:rPr>
        <w:t>（三）创建达标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600" w:lineRule="atLeast"/>
        <w:ind w:left="0" w:right="0" w:firstLine="0"/>
        <w:jc w:val="both"/>
        <w:rPr>
          <w:sz w:val="21"/>
          <w:szCs w:val="21"/>
          <w:u w:val="none"/>
        </w:rPr>
      </w:pP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    建设期内，</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党建工作标杆院级党组织</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要着重围绕强化政治功能和组织功能、破除</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中梗阻</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现象、抓好党建重点任务落实等出成果；</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党建工作样板支部</w:t>
      </w:r>
      <w:r>
        <w:rPr>
          <w:rFonts w:hint="default" w:ascii="Times New Roman" w:hAnsi="Times New Roman" w:eastAsia="微软雅黑" w:cs="Times New Roman"/>
          <w:i w:val="0"/>
          <w:iCs w:val="0"/>
          <w:caps w:val="0"/>
          <w:color w:val="000000"/>
          <w:spacing w:val="0"/>
          <w:sz w:val="31"/>
          <w:szCs w:val="31"/>
          <w:u w:val="none"/>
          <w:bdr w:val="none" w:color="auto" w:sz="0" w:space="0"/>
          <w:shd w:val="clear" w:fill="FFFFFF"/>
        </w:rPr>
        <w:t>”</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要着重围绕严格“三会一课”、创新工作方法等出成果。入选的各级党组织要形成成果包括但不限于：</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1.</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高质量的党建工作体系；</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2.</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优秀基层党建工作法、典型案例；</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3.</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高校师生思想政治工作品牌、育人载体；</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4.</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有较大影响力的宣传平台、网络阵地；</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5.</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高水平党建或思政研究论文、专著；</w:t>
      </w:r>
      <w:r>
        <w:rPr>
          <w:rFonts w:hint="default" w:ascii="Times New Roman" w:hAnsi="Times New Roman" w:eastAsia="仿宋_GB2312" w:cs="Times New Roman"/>
          <w:i w:val="0"/>
          <w:iCs w:val="0"/>
          <w:caps w:val="0"/>
          <w:color w:val="000000"/>
          <w:spacing w:val="0"/>
          <w:sz w:val="31"/>
          <w:szCs w:val="31"/>
          <w:u w:val="none"/>
          <w:bdr w:val="none" w:color="auto" w:sz="0" w:space="0"/>
          <w:shd w:val="clear" w:fill="FFFFFF"/>
        </w:rPr>
        <w:t>6.</w:t>
      </w: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经验推广示范、辐射带动成效等。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600" w:lineRule="atLeast"/>
        <w:ind w:left="0" w:right="0" w:firstLine="645"/>
        <w:rPr>
          <w:sz w:val="21"/>
          <w:szCs w:val="21"/>
          <w:u w:val="none"/>
        </w:rPr>
      </w:pPr>
      <w:r>
        <w:rPr>
          <w:rFonts w:hint="default" w:ascii="楷体_gb2312" w:hAnsi="楷体_gb2312" w:eastAsia="楷体_gb2312" w:cs="楷体_gb2312"/>
          <w:i w:val="0"/>
          <w:iCs w:val="0"/>
          <w:caps w:val="0"/>
          <w:color w:val="000000"/>
          <w:spacing w:val="0"/>
          <w:sz w:val="31"/>
          <w:szCs w:val="31"/>
          <w:u w:val="none"/>
          <w:bdr w:val="none" w:color="auto" w:sz="0" w:space="0"/>
          <w:shd w:val="clear" w:fill="FFFFFF"/>
        </w:rPr>
        <w:t>（四）巩固验收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600" w:lineRule="atLeast"/>
        <w:ind w:left="0" w:right="0" w:firstLine="645"/>
        <w:jc w:val="both"/>
        <w:rPr>
          <w:sz w:val="21"/>
          <w:szCs w:val="21"/>
          <w:u w:val="none"/>
        </w:rPr>
      </w:pP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建设期满后，学校对标杆院级党组织、样板支部建设计划执行情况进行验收性考核评估，具体通知另行发布。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600" w:lineRule="atLeast"/>
        <w:ind w:left="0" w:right="0" w:firstLine="645"/>
        <w:rPr>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四、工作要求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600" w:lineRule="atLeast"/>
        <w:ind w:left="0" w:right="0" w:firstLine="645"/>
        <w:jc w:val="both"/>
        <w:rPr>
          <w:sz w:val="21"/>
          <w:szCs w:val="21"/>
          <w:u w:val="none"/>
        </w:rPr>
      </w:pPr>
      <w:r>
        <w:rPr>
          <w:rFonts w:hint="eastAsia" w:ascii="仿宋_GB2312" w:hAnsi="仿宋_GB2312" w:eastAsia="仿宋_GB2312" w:cs="仿宋_GB2312"/>
          <w:i w:val="0"/>
          <w:iCs w:val="0"/>
          <w:caps w:val="0"/>
          <w:color w:val="000000"/>
          <w:spacing w:val="0"/>
          <w:sz w:val="31"/>
          <w:szCs w:val="31"/>
          <w:u w:val="none"/>
          <w:bdr w:val="none" w:color="auto" w:sz="0" w:space="0"/>
          <w:shd w:val="clear" w:fill="FFFFFF"/>
        </w:rPr>
        <w:t>各院级党组织要高度重视，认真组织好第三批全校党建工作标杆院级党组织和样板支部的申报、推荐和建设工作。各院级党组织要统筹资源和力量，健全机构，完善机制，搭建平台，提供必要的配套经费、资源条件等支持。及时发掘、凝炼、宣传入选党组织的探索经验、培育成果、创建成效，充分发挥引领示范、辐射带动作用，有计划有步骤地把点上的经验做法推广到面上去，引领带动学校党建工作质量整体提升，推动学校扎根中国大地加快走向世界一流大学前列，努力为以中国式现代化全面推进中华民族伟大复兴作出积极贡献</w:t>
      </w:r>
      <w:r>
        <w:rPr>
          <w:rFonts w:hint="eastAsia" w:ascii="仿宋_GB2312" w:hAnsi="仿宋_GB2312" w:eastAsia="仿宋_GB2312" w:cs="仿宋_GB2312"/>
          <w:i w:val="0"/>
          <w:iCs w:val="0"/>
          <w:caps w:val="0"/>
          <w:color w:val="040404"/>
          <w:spacing w:val="0"/>
          <w:sz w:val="31"/>
          <w:szCs w:val="31"/>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420" w:firstLine="0"/>
        <w:jc w:val="right"/>
        <w:rPr>
          <w:rFonts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420" w:firstLine="0"/>
        <w:jc w:val="right"/>
        <w:rPr>
          <w:rFonts w:ascii="微软雅黑" w:hAnsi="微软雅黑" w:eastAsia="微软雅黑" w:cs="微软雅黑"/>
          <w:i w:val="0"/>
          <w:iCs w:val="0"/>
          <w:caps w:val="0"/>
          <w:color w:val="000000"/>
          <w:spacing w:val="0"/>
          <w:sz w:val="21"/>
          <w:szCs w:val="21"/>
          <w:u w:val="none"/>
        </w:rPr>
      </w:pPr>
      <w:r>
        <w:rPr>
          <w:rFonts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浙江大学党委组织部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420" w:firstLine="0"/>
        <w:jc w:val="right"/>
        <w:rPr>
          <w:rFonts w:hint="eastAsia" w:ascii="微软雅黑" w:hAnsi="微软雅黑" w:eastAsia="微软雅黑" w:cs="微软雅黑"/>
          <w:i w:val="0"/>
          <w:iCs w:val="0"/>
          <w:caps w:val="0"/>
          <w:color w:val="000000"/>
          <w:spacing w:val="0"/>
          <w:sz w:val="21"/>
          <w:szCs w:val="21"/>
          <w:u w:val="none"/>
        </w:rPr>
      </w:pPr>
      <w:r>
        <w:rPr>
          <w:rFonts w:ascii="Times New Roman" w:hAnsi="Times New Roman" w:eastAsia="微软雅黑" w:cs="Times New Roman"/>
          <w:i w:val="0"/>
          <w:iCs w:val="0"/>
          <w:caps w:val="0"/>
          <w:color w:val="000000"/>
          <w:spacing w:val="0"/>
          <w:kern w:val="0"/>
          <w:sz w:val="31"/>
          <w:szCs w:val="31"/>
          <w:u w:val="none"/>
          <w:bdr w:val="none" w:color="auto" w:sz="0" w:space="0"/>
          <w:shd w:val="clear" w:fill="FFFFFF"/>
          <w:lang w:val="en-US" w:eastAsia="zh-CN" w:bidi="ar"/>
        </w:rPr>
        <w:t>                                            2023</w:t>
      </w:r>
      <w:r>
        <w:rPr>
          <w:rFonts w:hint="eastAsia"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年</w:t>
      </w:r>
      <w:r>
        <w:rPr>
          <w:rFonts w:hint="default" w:ascii="Times New Roman" w:hAnsi="Times New Roman" w:eastAsia="微软雅黑" w:cs="Times New Roman"/>
          <w:i w:val="0"/>
          <w:iCs w:val="0"/>
          <w:caps w:val="0"/>
          <w:color w:val="000000"/>
          <w:spacing w:val="0"/>
          <w:kern w:val="0"/>
          <w:sz w:val="31"/>
          <w:szCs w:val="31"/>
          <w:u w:val="none"/>
          <w:bdr w:val="none" w:color="auto" w:sz="0" w:space="0"/>
          <w:shd w:val="clear" w:fill="FFFFFF"/>
          <w:lang w:val="en-US" w:eastAsia="zh-CN" w:bidi="ar"/>
        </w:rPr>
        <w:t>12</w:t>
      </w:r>
      <w:r>
        <w:rPr>
          <w:rFonts w:hint="eastAsia"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月</w:t>
      </w:r>
      <w:r>
        <w:rPr>
          <w:rFonts w:hint="default" w:ascii="Times New Roman" w:hAnsi="Times New Roman" w:eastAsia="微软雅黑" w:cs="Times New Roman"/>
          <w:i w:val="0"/>
          <w:iCs w:val="0"/>
          <w:caps w:val="0"/>
          <w:color w:val="000000"/>
          <w:spacing w:val="0"/>
          <w:kern w:val="0"/>
          <w:sz w:val="31"/>
          <w:szCs w:val="31"/>
          <w:u w:val="none"/>
          <w:bdr w:val="none" w:color="auto" w:sz="0" w:space="0"/>
          <w:shd w:val="clear" w:fill="FFFFFF"/>
          <w:lang w:val="en-US" w:eastAsia="zh-CN" w:bidi="ar"/>
        </w:rPr>
        <w:t>4</w:t>
      </w:r>
      <w:r>
        <w:rPr>
          <w:rFonts w:hint="eastAsia" w:ascii="仿宋_GB2312" w:hAnsi="仿宋_GB2312" w:eastAsia="仿宋_GB2312" w:cs="仿宋_GB2312"/>
          <w:i w:val="0"/>
          <w:iCs w:val="0"/>
          <w:caps w:val="0"/>
          <w:color w:val="000000"/>
          <w:spacing w:val="0"/>
          <w:kern w:val="0"/>
          <w:sz w:val="31"/>
          <w:szCs w:val="31"/>
          <w:u w:val="none"/>
          <w:bdr w:val="none" w:color="auto" w:sz="0" w:space="0"/>
          <w:shd w:val="clear" w:fill="FFFFFF"/>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Zjk2MjEzYWQ3ZjAzYjVhMDI3M2ZhNzAyOWVmMzcifQ=="/>
  </w:docVars>
  <w:rsids>
    <w:rsidRoot w:val="0CCE2669"/>
    <w:rsid w:val="0CCE2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2023-12-27T01:27:00Z</dcterms:created>
  <dc:creator>李萌童鞋</dc:creator>
  <cp:lastModifiedBy>李萌童鞋</cp:lastModifiedBy>
  <dcterms:modified xsi:type="dcterms:W3CDTF">2023-12-27T01:50:06Z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FAF20E0B07094FFCB833D8FA46D2E18E_11</vt:lpwstr>
  </property>
</Properties>
</file>